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E9" w:rsidRPr="001C27A2" w:rsidRDefault="001C27A2" w:rsidP="00ED72A3">
      <w:pPr>
        <w:spacing w:line="276" w:lineRule="auto"/>
        <w:ind w:left="2832" w:firstLine="708"/>
        <w:rPr>
          <w:rFonts w:ascii="Arial" w:hAnsi="Arial" w:cs="Arial"/>
          <w:b/>
        </w:rPr>
      </w:pPr>
      <w:r w:rsidRPr="001C27A2">
        <w:rPr>
          <w:rFonts w:ascii="Arial" w:hAnsi="Arial" w:cs="Arial"/>
          <w:b/>
        </w:rPr>
        <w:t>Stanowisko przygotowane</w:t>
      </w:r>
    </w:p>
    <w:p w:rsidR="001C27A2" w:rsidRPr="001C27A2" w:rsidRDefault="001C27A2" w:rsidP="00E673E9">
      <w:pPr>
        <w:spacing w:line="276" w:lineRule="auto"/>
        <w:rPr>
          <w:rFonts w:ascii="Arial" w:hAnsi="Arial" w:cs="Arial"/>
          <w:b/>
        </w:rPr>
      </w:pPr>
      <w:r w:rsidRPr="001C27A2">
        <w:rPr>
          <w:rFonts w:ascii="Arial" w:hAnsi="Arial" w:cs="Arial"/>
          <w:b/>
        </w:rPr>
        <w:tab/>
      </w:r>
      <w:r w:rsidRPr="001C27A2">
        <w:rPr>
          <w:rFonts w:ascii="Arial" w:hAnsi="Arial" w:cs="Arial"/>
          <w:b/>
        </w:rPr>
        <w:tab/>
      </w:r>
      <w:r w:rsidRPr="001C27A2">
        <w:rPr>
          <w:rFonts w:ascii="Arial" w:hAnsi="Arial" w:cs="Arial"/>
          <w:b/>
        </w:rPr>
        <w:tab/>
      </w:r>
      <w:r w:rsidRPr="001C27A2">
        <w:rPr>
          <w:rFonts w:ascii="Arial" w:hAnsi="Arial" w:cs="Arial"/>
          <w:b/>
        </w:rPr>
        <w:tab/>
      </w:r>
      <w:r w:rsidRPr="001C27A2">
        <w:rPr>
          <w:rFonts w:ascii="Arial" w:hAnsi="Arial" w:cs="Arial"/>
          <w:b/>
        </w:rPr>
        <w:tab/>
        <w:t xml:space="preserve">przez woj. warmińsko-mazurskie wersja nr 1 </w:t>
      </w:r>
      <w:bookmarkStart w:id="0" w:name="_GoBack"/>
      <w:bookmarkEnd w:id="0"/>
    </w:p>
    <w:p w:rsidR="001C27A2" w:rsidRPr="001C27A2" w:rsidRDefault="001C27A2" w:rsidP="00E673E9">
      <w:pPr>
        <w:spacing w:line="276" w:lineRule="auto"/>
        <w:rPr>
          <w:rFonts w:ascii="Arial" w:hAnsi="Arial" w:cs="Arial"/>
          <w:b/>
        </w:rPr>
      </w:pPr>
    </w:p>
    <w:p w:rsidR="001C27A2" w:rsidRPr="001C27A2" w:rsidRDefault="001C27A2" w:rsidP="001C27A2">
      <w:pPr>
        <w:spacing w:line="360" w:lineRule="auto"/>
        <w:rPr>
          <w:rFonts w:ascii="Arial" w:hAnsi="Arial" w:cs="Arial"/>
          <w:b/>
        </w:rPr>
      </w:pPr>
    </w:p>
    <w:p w:rsidR="001C27A2" w:rsidRPr="001C27A2" w:rsidRDefault="001C27A2" w:rsidP="001C27A2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 xml:space="preserve">   </w:t>
      </w:r>
      <w:r w:rsidR="002F568E">
        <w:rPr>
          <w:rFonts w:ascii="Arial" w:hAnsi="Arial" w:cs="Arial"/>
          <w:b/>
          <w:lang w:eastAsia="pl-PL"/>
        </w:rPr>
        <w:tab/>
        <w:t xml:space="preserve">STANOWISKO </w:t>
      </w:r>
    </w:p>
    <w:p w:rsidR="001C27A2" w:rsidRPr="001C27A2" w:rsidRDefault="001C27A2" w:rsidP="001C27A2">
      <w:pPr>
        <w:tabs>
          <w:tab w:val="left" w:pos="1245"/>
        </w:tabs>
        <w:spacing w:line="360" w:lineRule="auto"/>
        <w:rPr>
          <w:rFonts w:ascii="Arial" w:hAnsi="Arial" w:cs="Arial"/>
          <w:b/>
          <w:lang w:eastAsia="pl-PL"/>
        </w:rPr>
      </w:pPr>
      <w:r w:rsidRPr="001C27A2">
        <w:rPr>
          <w:rFonts w:ascii="Arial" w:hAnsi="Arial" w:cs="Arial"/>
          <w:b/>
          <w:lang w:eastAsia="pl-PL"/>
        </w:rPr>
        <w:t>KONWENTU MARSZAŁKÓW WOJEWÓDZTW RP z dnia 4 października 2019 r.</w:t>
      </w:r>
    </w:p>
    <w:p w:rsidR="001C27A2" w:rsidRDefault="001C27A2" w:rsidP="001C27A2">
      <w:pPr>
        <w:tabs>
          <w:tab w:val="left" w:pos="1245"/>
        </w:tabs>
        <w:spacing w:line="276" w:lineRule="auto"/>
        <w:jc w:val="center"/>
        <w:rPr>
          <w:rFonts w:ascii="Arial" w:hAnsi="Arial" w:cs="Arial"/>
          <w:b/>
          <w:lang w:eastAsia="pl-PL"/>
        </w:rPr>
      </w:pPr>
    </w:p>
    <w:p w:rsidR="001C27A2" w:rsidRPr="001C27A2" w:rsidRDefault="00412BEF" w:rsidP="001C27A2">
      <w:pPr>
        <w:tabs>
          <w:tab w:val="left" w:pos="1245"/>
        </w:tabs>
        <w:spacing w:line="276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sprawie </w:t>
      </w:r>
      <w:r w:rsidR="001C27A2" w:rsidRPr="001C27A2">
        <w:rPr>
          <w:rFonts w:ascii="Arial" w:hAnsi="Arial" w:cs="Arial"/>
          <w:b/>
          <w:lang w:eastAsia="pl-PL"/>
        </w:rPr>
        <w:t xml:space="preserve"> prac nad </w:t>
      </w:r>
      <w:r w:rsidR="001C27A2" w:rsidRPr="001C27A2">
        <w:rPr>
          <w:rFonts w:ascii="Arial" w:hAnsi="Arial" w:cs="Arial"/>
          <w:b/>
          <w:i/>
        </w:rPr>
        <w:t>Rozporządzeniem Parlamentu Europejskiego i Rady w sprawie Europejskiego Funduszu Społecznego Plus</w:t>
      </w:r>
      <w:r w:rsidR="001C27A2" w:rsidRPr="001C27A2">
        <w:rPr>
          <w:rFonts w:ascii="Arial" w:hAnsi="Arial" w:cs="Arial"/>
          <w:b/>
        </w:rPr>
        <w:t xml:space="preserve"> w zakresie ustanowienia odrębnego celu szczegółowego dla  ekonomii społecznej</w:t>
      </w:r>
      <w:r w:rsidR="001C27A2" w:rsidRPr="001C27A2">
        <w:rPr>
          <w:rFonts w:ascii="Arial" w:hAnsi="Arial" w:cs="Arial"/>
          <w:b/>
          <w:lang w:eastAsia="pl-PL"/>
        </w:rPr>
        <w:t>/ gospodarki społecznej</w:t>
      </w:r>
    </w:p>
    <w:p w:rsidR="001C27A2" w:rsidRPr="001C27A2" w:rsidRDefault="001C27A2" w:rsidP="001C27A2">
      <w:pPr>
        <w:tabs>
          <w:tab w:val="left" w:pos="1245"/>
        </w:tabs>
        <w:spacing w:line="480" w:lineRule="auto"/>
        <w:jc w:val="both"/>
        <w:rPr>
          <w:rFonts w:ascii="Arial" w:hAnsi="Arial" w:cs="Arial"/>
          <w:b/>
          <w:i/>
          <w:lang w:eastAsia="pl-PL"/>
        </w:rPr>
      </w:pPr>
    </w:p>
    <w:p w:rsidR="001C27A2" w:rsidRPr="001C27A2" w:rsidRDefault="001C27A2" w:rsidP="001C27A2">
      <w:pPr>
        <w:pStyle w:val="Default"/>
        <w:spacing w:line="276" w:lineRule="auto"/>
        <w:ind w:firstLine="720"/>
        <w:jc w:val="both"/>
        <w:rPr>
          <w:i/>
          <w:color w:val="auto"/>
        </w:rPr>
      </w:pPr>
      <w:r w:rsidRPr="001C27A2">
        <w:rPr>
          <w:color w:val="auto"/>
        </w:rPr>
        <w:t xml:space="preserve">Konwent Marszałków Województw przychyla się do stanowiska rządu RP, dotyczącego wzmocnienia roli ekonomii społecznej/gospodarki społecznej </w:t>
      </w:r>
      <w:r w:rsidR="00412BEF">
        <w:rPr>
          <w:color w:val="auto"/>
        </w:rPr>
        <w:br/>
      </w:r>
      <w:r w:rsidRPr="001C27A2">
        <w:rPr>
          <w:color w:val="auto"/>
        </w:rPr>
        <w:t xml:space="preserve">w projektowanym </w:t>
      </w:r>
      <w:r w:rsidRPr="001C27A2">
        <w:rPr>
          <w:i/>
          <w:color w:val="auto"/>
        </w:rPr>
        <w:t>Rozporządzeniu Parlamentu Europejskiego i Rady w sprawie Europejskiego Funduszu Społecznego Plus</w:t>
      </w:r>
      <w:r w:rsidRPr="001C27A2">
        <w:rPr>
          <w:color w:val="auto"/>
        </w:rPr>
        <w:t xml:space="preserve"> (zwane dalej „Rozporządzeniem”, które zostało wyrażone podczas posiedzeń Grupy Roboczej Rady EU ds. działań strukturalnych (B.05) w dniach 5.02.2019 r. oraz 11.07.2019 r.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>W projektowanym Rozporządzeniu planowane jest ujęcie tematyki ekonomii społecznej (ES) w</w:t>
      </w:r>
      <w:r w:rsidRPr="001C27A2">
        <w:rPr>
          <w:rFonts w:ascii="Arial" w:hAnsi="Arial" w:cs="Arial"/>
          <w:b/>
          <w:lang w:eastAsia="pl-PL"/>
        </w:rPr>
        <w:t xml:space="preserve"> </w:t>
      </w:r>
      <w:r w:rsidRPr="001C27A2">
        <w:rPr>
          <w:rFonts w:ascii="Arial" w:hAnsi="Arial" w:cs="Arial"/>
          <w:lang w:eastAsia="pl-PL"/>
        </w:rPr>
        <w:t xml:space="preserve">celu szczegółowym (i): </w:t>
      </w:r>
      <w:r w:rsidRPr="001C27A2">
        <w:rPr>
          <w:rFonts w:ascii="Arial" w:hAnsi="Arial" w:cs="Arial"/>
          <w:i/>
          <w:lang w:eastAsia="pl-PL"/>
        </w:rPr>
        <w:t>poprawa dostępu do zatrudnienia dla wszystkich osób poszukujących pracy, zwłaszcza osób młodych i długotrwale bezrobotnych, oraz dla osób biernych zawodowo, a jednocześnie promowanie samozatrudnienia i gospodarki społecznej</w:t>
      </w:r>
      <w:r w:rsidRPr="001C27A2">
        <w:rPr>
          <w:rFonts w:ascii="Arial" w:hAnsi="Arial" w:cs="Arial"/>
          <w:lang w:eastAsia="pl-PL"/>
        </w:rPr>
        <w:t xml:space="preserve">.  </w:t>
      </w:r>
      <w:r w:rsidRPr="001C27A2">
        <w:rPr>
          <w:rFonts w:ascii="Arial" w:hAnsi="Arial" w:cs="Arial"/>
          <w:lang w:eastAsia="pl-PL"/>
        </w:rPr>
        <w:tab/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 xml:space="preserve">Włączenie przedsiębiorczości społecznej do ww. celu szczegółowego, a także spłycenie jej pierwotnej definicji, zmarginalizuje problem zjawiska wykluczenia społecznego. Pomimo zmieniającej się sytuacji społeczno-gospodarczej kraju, przeciwdziałanie mu wymaga dalszego wzmacniania i wspierania. To jednostki pomocy i integracji społecznej, które od lat ścisłe współpracują z Ośrodkami Wsparcia Ekonomii Społecznej, najlepiej znają specyfikę sektora ekonomii społecznej i wszystkie uwarunkowania, które z nim się wiążą. Te wyspecjalizowane podmioty, działające w obszarze pomocy społecznej, mają inne kompetencje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 xml:space="preserve">i możliwości w kontekście stosowanych narzędzi wsparcia, niż podmioty działające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 xml:space="preserve">w obszarze rynku pracy. W tym kontekście usunięcie sektora ekonomii społecznej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 xml:space="preserve">ze środowiska polityki społecznej (włączenia społecznego), w którym ekonomia społeczna się rodziła, zahamuje znacząco jego rozwój oraz może skutkować </w:t>
      </w:r>
      <w:r w:rsidRPr="001C27A2">
        <w:rPr>
          <w:rFonts w:ascii="Arial" w:hAnsi="Arial" w:cs="Arial"/>
          <w:lang w:eastAsia="pl-PL"/>
        </w:rPr>
        <w:lastRenderedPageBreak/>
        <w:t>mniejszą adekwatnością zdefiniowanych celów i mniej precyzyjnym doborem narzędzi, a zatem będzie rzutować na niższą skuteczność prowadzonych działań.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 xml:space="preserve">Podobnie jak w latach 2014-2020, polityka spójności w perspektywie finansowej 2021-2027 kieruje się podejściem koncentracji tematycznej. Zasadzie tej towarzyszy również koncentracja środków. Instytucje Zarządzające, zgodnie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 xml:space="preserve">z projektem Rozporządzenia EFS Plus, w latach 2021-2027 muszą przeznaczyć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 xml:space="preserve">co najmniej 25% środków EFS + na wsparcie włączenia społecznego i zwalczanie ubóstwa. Natomiast włączenie obszaru ekonomii społecznej, gdzie wsparcie dedykowane jest zjawisku wykluczenia społecznego, do rynku pracy, stoi </w:t>
      </w:r>
      <w:r w:rsidR="00412BEF">
        <w:rPr>
          <w:rFonts w:ascii="Arial" w:hAnsi="Arial" w:cs="Arial"/>
          <w:lang w:eastAsia="pl-PL"/>
        </w:rPr>
        <w:br/>
      </w:r>
      <w:r w:rsidRPr="001C27A2">
        <w:rPr>
          <w:rFonts w:ascii="Arial" w:hAnsi="Arial" w:cs="Arial"/>
          <w:lang w:eastAsia="pl-PL"/>
        </w:rPr>
        <w:t>w sprzeczności z podejściem koncentracji tematycznej.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pStyle w:val="Default"/>
        <w:spacing w:line="276" w:lineRule="auto"/>
        <w:ind w:firstLine="720"/>
        <w:jc w:val="both"/>
        <w:rPr>
          <w:color w:val="auto"/>
        </w:rPr>
      </w:pPr>
      <w:r w:rsidRPr="001C27A2">
        <w:rPr>
          <w:color w:val="auto"/>
        </w:rPr>
        <w:t xml:space="preserve">Mając na uwadze kilkunastoletnie doświadczenia związane z wysoką skutecznością  aktywizacyjną osób zagrożonych wykluczeniem społecznym, jak </w:t>
      </w:r>
      <w:r w:rsidR="00412BEF">
        <w:rPr>
          <w:color w:val="auto"/>
        </w:rPr>
        <w:br/>
      </w:r>
      <w:r w:rsidRPr="001C27A2">
        <w:rPr>
          <w:color w:val="auto"/>
        </w:rPr>
        <w:t xml:space="preserve">i wykluczonych społecznie, przez  instytucje pomocy i integracji społecznej, należy dążyć do tego, aby sektor ekonomii społecznej pozostał w dalszym ciągu jako osobny cel szczegółowy Europejskiego Funduszu Społecznego Plus. Nie bez znaczenia jest fakt, iż w obecnej perspektywie finansowej 2014-2020 ekonomia społeczna silnie zakorzeniona jest w celu tematycznym „Promowanie włączenia społecznego, walka z ubóstwem i wszelką dyskryminacją”.  Nie bez znaczenia jest również długi proces adaptacji i socjalizacji osób pozostających długotrwale poza rynkiem pracy, gdyż ich trudna sytuacja wymaga złożonego i długiego procesu reintegracyjnego. </w:t>
      </w:r>
    </w:p>
    <w:p w:rsidR="001C27A2" w:rsidRPr="001C27A2" w:rsidRDefault="001C27A2" w:rsidP="001C27A2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1C27A2" w:rsidRPr="001C27A2" w:rsidRDefault="001C27A2" w:rsidP="001C27A2">
      <w:pPr>
        <w:pStyle w:val="Default"/>
        <w:spacing w:line="276" w:lineRule="auto"/>
        <w:ind w:firstLine="720"/>
        <w:jc w:val="both"/>
        <w:rPr>
          <w:color w:val="auto"/>
        </w:rPr>
      </w:pPr>
      <w:r w:rsidRPr="001C27A2">
        <w:rPr>
          <w:color w:val="auto"/>
        </w:rPr>
        <w:t>Należy pamiętać, że rozwój ekonomii społecznej i s</w:t>
      </w:r>
      <w:r>
        <w:rPr>
          <w:color w:val="auto"/>
        </w:rPr>
        <w:t xml:space="preserve">olidarnej jest procesem długim </w:t>
      </w:r>
      <w:r w:rsidRPr="001C27A2">
        <w:rPr>
          <w:color w:val="auto"/>
        </w:rPr>
        <w:t>i wymagającym konsekwencji oraz trwałości podjętych działań. Nie można dopuścić do utracenia nabytych kompetencji, wiedzy, umiejętności, zawiązanych partnerstw na rzecz rozwoju przedsiębiorczości społecznej, a także wyjątkowo rozwiniętej aktywności społeczności lokalnych w tym obszarze. Dotychczasowe działania umożliwiły stworzenie w kraju dobrego klimatu na rzecz reintegracji społecznej osób i rodzin dotychczas biernych zawodowo, od lat pozostających poza rynkiem pracy.</w:t>
      </w:r>
    </w:p>
    <w:p w:rsidR="001C27A2" w:rsidRPr="001C27A2" w:rsidRDefault="001C27A2" w:rsidP="001C27A2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 xml:space="preserve">Ponadto należy zwrócić uwagę na treść Rozporządzenia, która wprowadza nową definicję przedsiębiorstwa społecznego (PS) i w sposób istotny odbiega od przyjętej w Polsce obecnej definicji (PS) na poziomie kraju. Elementarną istotą ekonomii społecznej jest jej solidarnościowy wymiar, a definicja, która dopuszcza legalną formę prawną, gdzie osoba fizyczna może stać się w myśl proponowanych rozwiązań przedsiębiorstwem społecznym, kłóci się z zasadą demokratycznego </w:t>
      </w:r>
      <w:r w:rsidRPr="001C27A2">
        <w:rPr>
          <w:rFonts w:ascii="Arial" w:hAnsi="Arial" w:cs="Arial"/>
          <w:lang w:eastAsia="pl-PL"/>
        </w:rPr>
        <w:lastRenderedPageBreak/>
        <w:t xml:space="preserve">zarządzania i wspólnego działania. Definicja (PS) zaproponowana w Rozporządzeniu koncentruje się głównie na osiąganiu szeroko rozumianych „pozytywnych skutków społecznych”, abstrahując od jego roli aktywizacyjnej i reintegracyjnej wobec osób zagrożonych wykluczeniem. 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>Jednocześnie należy podkreślić, że o dostępności, trwałości i oddziaływaniu przedsiębiorstwa społecznego na sytuację zatrudnianych osób, decyduje nie tylko wparcie związane z zatrudnieniem, ale objęcie działaniami integracyjnymi, wykraczającymi poza sferę aktywizacji zawodowej.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ab/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</w:rPr>
        <w:t>Powyższa sytuacja rodzi zagrożenie dla dalszego rozwoju</w:t>
      </w:r>
      <w:r>
        <w:rPr>
          <w:rFonts w:ascii="Arial" w:hAnsi="Arial" w:cs="Arial"/>
        </w:rPr>
        <w:t xml:space="preserve"> przedsiębiorczości społecznej </w:t>
      </w:r>
      <w:r w:rsidRPr="001C27A2">
        <w:rPr>
          <w:rFonts w:ascii="Arial" w:hAnsi="Arial" w:cs="Arial"/>
        </w:rPr>
        <w:t xml:space="preserve">w Polsce. </w:t>
      </w:r>
      <w:r w:rsidRPr="001C27A2">
        <w:rPr>
          <w:rFonts w:ascii="Arial" w:hAnsi="Arial" w:cs="Arial"/>
          <w:lang w:eastAsia="pl-PL"/>
        </w:rPr>
        <w:t>Mając na uwadze potrzeby podmiotów ekonomii społecznej, środowiska przedsiębiorców społecznych, a przede wszystkim założeń celu głównego Krajowego Programu Rozwoju Ekonomii Społecznej, w którym do roku 2023 podmioty ekonomii społecznej będą ważnym elementem aktywizacji i integracji społecznej osób zagrożonych wykluczeniem społecznym oraz dostarczycielami usług użyteczności publicznej</w:t>
      </w:r>
      <w:r w:rsidRPr="001C27A2">
        <w:rPr>
          <w:rFonts w:ascii="Arial" w:hAnsi="Arial" w:cs="Arial"/>
        </w:rPr>
        <w:t>, n</w:t>
      </w:r>
      <w:r w:rsidRPr="001C27A2">
        <w:rPr>
          <w:rFonts w:ascii="Arial" w:hAnsi="Arial" w:cs="Arial"/>
          <w:lang w:eastAsia="pl-PL"/>
        </w:rPr>
        <w:t>ależy dołożyć wszelkich starań, aby sektor ekonomii społecznej był </w:t>
      </w:r>
      <w:r w:rsidRPr="001C27A2">
        <w:rPr>
          <w:rFonts w:ascii="Arial" w:hAnsi="Arial" w:cs="Arial"/>
        </w:rPr>
        <w:t>od</w:t>
      </w:r>
      <w:r w:rsidRPr="001C27A2">
        <w:rPr>
          <w:rFonts w:ascii="Arial" w:hAnsi="Arial" w:cs="Arial"/>
          <w:lang w:eastAsia="pl-PL"/>
        </w:rPr>
        <w:t xml:space="preserve">dzielnym celem szczegółowym </w:t>
      </w:r>
      <w:r w:rsidRPr="001C27A2">
        <w:rPr>
          <w:rFonts w:ascii="Arial" w:hAnsi="Arial" w:cs="Arial"/>
        </w:rPr>
        <w:t xml:space="preserve"> Europejskiego Funduszu Społecznego Plus.</w:t>
      </w:r>
      <w:r w:rsidRPr="001C27A2">
        <w:rPr>
          <w:rFonts w:ascii="Arial" w:hAnsi="Arial" w:cs="Arial"/>
          <w:lang w:eastAsia="pl-PL"/>
        </w:rPr>
        <w:tab/>
        <w:t xml:space="preserve"> </w:t>
      </w: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i/>
          <w:lang w:eastAsia="pl-PL"/>
        </w:rPr>
      </w:pPr>
      <w:r w:rsidRPr="001C27A2">
        <w:rPr>
          <w:rFonts w:ascii="Arial" w:hAnsi="Arial" w:cs="Arial"/>
          <w:lang w:eastAsia="pl-PL"/>
        </w:rPr>
        <w:t>Projekt procedowany w Parlamencie Europejskim i w Radzie Unii Europejskiej nie oddaje pełnej roli, jaką ekonomia społeczna odgrywa w Unii Europejskiej. Działania ekonomii społecznej obejmują bowiem także realizację dobrej jakości, powszechnie dostępnych i przystępnych cenowo usług świadczonych w interesie ogólnym, wspier</w:t>
      </w:r>
      <w:r>
        <w:rPr>
          <w:rFonts w:ascii="Arial" w:hAnsi="Arial" w:cs="Arial"/>
          <w:lang w:eastAsia="pl-PL"/>
        </w:rPr>
        <w:t xml:space="preserve">anie grup dotkniętych ubóstwem </w:t>
      </w:r>
      <w:r w:rsidRPr="001C27A2">
        <w:rPr>
          <w:rFonts w:ascii="Arial" w:hAnsi="Arial" w:cs="Arial"/>
          <w:lang w:eastAsia="pl-PL"/>
        </w:rPr>
        <w:t xml:space="preserve">i </w:t>
      </w:r>
      <w:proofErr w:type="spellStart"/>
      <w:r w:rsidRPr="001C27A2">
        <w:rPr>
          <w:rFonts w:ascii="Arial" w:hAnsi="Arial" w:cs="Arial"/>
          <w:lang w:eastAsia="pl-PL"/>
        </w:rPr>
        <w:t>defaworyzowanych</w:t>
      </w:r>
      <w:proofErr w:type="spellEnd"/>
      <w:r w:rsidRPr="001C27A2">
        <w:rPr>
          <w:rFonts w:ascii="Arial" w:hAnsi="Arial" w:cs="Arial"/>
          <w:lang w:eastAsia="pl-PL"/>
        </w:rPr>
        <w:t xml:space="preserve"> społecznie, ekonomicznie i kulturowo na rzecz ich aktywnego włączenia społecznego, czy też rozwoju lokalnego. Gospodarka społeczna charakteryzuje się zatem wielowymiarowością i oddziaływaniem znacznie szerszym niż tylko na rynek pracy, czego potwierdzeniem jest stanowisko Europejskiego Komitetu Ekonomiczno-Społecznego wyrażone w pkt. 1.10 opinii dotyczącej EFS+ z dnia 17 października 2018 r. W ww. dokumencie Komitet wskazuje, że „</w:t>
      </w:r>
      <w:r w:rsidRPr="001C27A2">
        <w:rPr>
          <w:rFonts w:ascii="Arial" w:hAnsi="Arial" w:cs="Arial"/>
          <w:i/>
          <w:lang w:eastAsia="pl-PL"/>
        </w:rPr>
        <w:t>działania w zakresie gospodarki społecznej powinny stać się odrębnym celem szczegółowym EFS+”.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 xml:space="preserve">Jednocześnie Komitet wskazuje na istotny problem </w:t>
      </w:r>
      <w:r w:rsidRPr="001C27A2">
        <w:rPr>
          <w:rFonts w:ascii="Arial" w:hAnsi="Arial" w:cs="Arial"/>
          <w:i/>
          <w:lang w:eastAsia="pl-PL"/>
        </w:rPr>
        <w:t xml:space="preserve">związany ze zjawiskiem ubóstwa wśród obywateli UE. Obecnie z tym problemem zmaga się w dalszym ciągu blisko 118 mln mieszkańców UE, co stanowi 23,7% całkowitej jej populacji. </w:t>
      </w:r>
      <w:r w:rsidRPr="001C27A2">
        <w:rPr>
          <w:rFonts w:ascii="Arial" w:hAnsi="Arial" w:cs="Arial"/>
          <w:lang w:eastAsia="pl-PL"/>
        </w:rPr>
        <w:t>Skutecznym narzędziem w walce z tym zjawiskiem może odegrać właśnie przedsiębiorczość społeczna, która posiada odpowiednie narzędzia i doświadczone instytucje w tym zakresie.</w:t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  <w:r w:rsidRPr="001C27A2">
        <w:rPr>
          <w:rFonts w:ascii="Arial" w:hAnsi="Arial" w:cs="Arial"/>
          <w:lang w:eastAsia="pl-PL"/>
        </w:rPr>
        <w:tab/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  <w:r w:rsidRPr="001C27A2">
        <w:rPr>
          <w:rFonts w:ascii="Arial" w:hAnsi="Arial" w:cs="Arial"/>
          <w:bCs/>
          <w:lang w:eastAsia="pl-PL"/>
        </w:rPr>
        <w:lastRenderedPageBreak/>
        <w:t xml:space="preserve">Sięgając do kilkudziesięcioletnich tradycji rozwoju sektora ekonomii społecznej w krajach silniej rozwiniętych Unii Europejskiej, takich jak: Włochy, Francja, Hiszpania, należy pamiętać, że jest to proces długi i złożony, dlatego należy umożliwić państwom zainteresowanym kształtowanie polityki społecznej opartej </w:t>
      </w:r>
      <w:r w:rsidR="00412BEF">
        <w:rPr>
          <w:rFonts w:ascii="Arial" w:hAnsi="Arial" w:cs="Arial"/>
          <w:bCs/>
          <w:lang w:eastAsia="pl-PL"/>
        </w:rPr>
        <w:br/>
      </w:r>
      <w:r w:rsidRPr="001C27A2">
        <w:rPr>
          <w:rFonts w:ascii="Arial" w:hAnsi="Arial" w:cs="Arial"/>
          <w:bCs/>
          <w:lang w:eastAsia="pl-PL"/>
        </w:rPr>
        <w:t>o dotychczasowe rozwiązania w sferze rozwoju ekonomii społecznej.</w:t>
      </w:r>
      <w:r w:rsidRPr="001C27A2">
        <w:rPr>
          <w:rFonts w:ascii="Arial" w:hAnsi="Arial" w:cs="Arial"/>
          <w:lang w:eastAsia="pl-PL"/>
        </w:rPr>
        <w:tab/>
      </w: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lang w:eastAsia="pl-PL"/>
        </w:rPr>
      </w:pPr>
    </w:p>
    <w:p w:rsidR="001C27A2" w:rsidRPr="001C27A2" w:rsidRDefault="001C27A2" w:rsidP="001C27A2">
      <w:pPr>
        <w:spacing w:line="276" w:lineRule="auto"/>
        <w:ind w:firstLine="720"/>
        <w:jc w:val="both"/>
        <w:rPr>
          <w:rFonts w:ascii="Arial" w:hAnsi="Arial" w:cs="Arial"/>
          <w:bCs/>
          <w:lang w:eastAsia="pl-PL"/>
        </w:rPr>
      </w:pPr>
      <w:r w:rsidRPr="001C27A2">
        <w:rPr>
          <w:rFonts w:ascii="Arial" w:hAnsi="Arial" w:cs="Arial"/>
          <w:bCs/>
          <w:lang w:eastAsia="pl-PL"/>
        </w:rPr>
        <w:t xml:space="preserve">Alternatywnym rozwiązaniem dla obszaru przedsiębiorczości społecznej jest, jej przypisanie do celu szczegółowego (vii) </w:t>
      </w:r>
      <w:r w:rsidRPr="001C27A2">
        <w:rPr>
          <w:rFonts w:ascii="Arial" w:hAnsi="Arial" w:cs="Arial"/>
          <w:bCs/>
          <w:i/>
          <w:iCs/>
          <w:lang w:eastAsia="pl-PL"/>
        </w:rPr>
        <w:t>Wspieranie aktywnego włączenia społecznego, w tym w celu promowania równości szans i aktywnego uczestnictwa, oraz zwiększanie szans na zatrudnienie</w:t>
      </w:r>
      <w:r w:rsidRPr="001C27A2">
        <w:rPr>
          <w:rFonts w:ascii="Arial" w:hAnsi="Arial" w:cs="Arial"/>
          <w:bCs/>
          <w:lang w:eastAsia="pl-PL"/>
        </w:rPr>
        <w:t>. Należy zauważyć, że takie działanie pozwoli na zachowanie obecnej sytuacji w obszarze ekonomii społecznej, a także pozwoli kontynuować już rozpoczęte procesy, strategie i kierunki interwencji publicznej w kraju. Niniejsze nasze starania wynikają z nabytych już kilkuletnich doświadczeń, jak również sytuacji społeczno-ekonomicznej, w przypadku Polski znacznie lepszej od tej, w której powstawały obecne założenia Europejskiego Funduszu Społecznego.</w:t>
      </w:r>
    </w:p>
    <w:p w:rsidR="001C27A2" w:rsidRPr="001C27A2" w:rsidRDefault="001C27A2" w:rsidP="00E673E9">
      <w:pPr>
        <w:spacing w:line="276" w:lineRule="auto"/>
        <w:rPr>
          <w:rFonts w:ascii="Arial" w:hAnsi="Arial" w:cs="Arial"/>
          <w:b/>
        </w:rPr>
      </w:pPr>
    </w:p>
    <w:sectPr w:rsidR="001C27A2" w:rsidRPr="001C27A2" w:rsidSect="00767FBE">
      <w:headerReference w:type="default" r:id="rId8"/>
      <w:footerReference w:type="default" r:id="rId9"/>
      <w:pgSz w:w="11906" w:h="16838"/>
      <w:pgMar w:top="1216" w:right="1417" w:bottom="1276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5F" w:rsidRDefault="00774E5F" w:rsidP="008218AB">
      <w:r>
        <w:separator/>
      </w:r>
    </w:p>
  </w:endnote>
  <w:endnote w:type="continuationSeparator" w:id="0">
    <w:p w:rsidR="00774E5F" w:rsidRDefault="00774E5F" w:rsidP="008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E65874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7D5FC485" wp14:editId="5E031432">
          <wp:extent cx="7358486" cy="40015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konwent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505" cy="44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5F" w:rsidRDefault="00774E5F" w:rsidP="008218AB">
      <w:r>
        <w:separator/>
      </w:r>
    </w:p>
  </w:footnote>
  <w:footnote w:type="continuationSeparator" w:id="0">
    <w:p w:rsidR="00774E5F" w:rsidRDefault="00774E5F" w:rsidP="0082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8218A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004C5829" wp14:editId="0BDECCB4">
          <wp:extent cx="7346264" cy="1202814"/>
          <wp:effectExtent l="0" t="0" r="762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konwent nagłów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63" cy="121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8AB" w:rsidRDefault="008218AB" w:rsidP="00C900E4">
    <w:pPr>
      <w:pStyle w:val="Nagwek"/>
      <w:ind w:hanging="1134"/>
    </w:pPr>
  </w:p>
  <w:p w:rsidR="008218AB" w:rsidRPr="00C900E4" w:rsidRDefault="008218AB" w:rsidP="00C900E4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B"/>
    <w:rsid w:val="00004D7C"/>
    <w:rsid w:val="00031B0F"/>
    <w:rsid w:val="0003638C"/>
    <w:rsid w:val="000442E7"/>
    <w:rsid w:val="00044D3B"/>
    <w:rsid w:val="000B6C36"/>
    <w:rsid w:val="00103282"/>
    <w:rsid w:val="001342F0"/>
    <w:rsid w:val="00140EA4"/>
    <w:rsid w:val="001908F1"/>
    <w:rsid w:val="001C27A2"/>
    <w:rsid w:val="001E7766"/>
    <w:rsid w:val="001F6A21"/>
    <w:rsid w:val="00211820"/>
    <w:rsid w:val="002854A9"/>
    <w:rsid w:val="002B1C90"/>
    <w:rsid w:val="002F568E"/>
    <w:rsid w:val="00326EB6"/>
    <w:rsid w:val="00337AD7"/>
    <w:rsid w:val="003523A5"/>
    <w:rsid w:val="003661F9"/>
    <w:rsid w:val="00412BEF"/>
    <w:rsid w:val="00432107"/>
    <w:rsid w:val="00447FEB"/>
    <w:rsid w:val="00587106"/>
    <w:rsid w:val="00595BB2"/>
    <w:rsid w:val="006018BE"/>
    <w:rsid w:val="00663235"/>
    <w:rsid w:val="006671E6"/>
    <w:rsid w:val="006A1AEC"/>
    <w:rsid w:val="006D2F00"/>
    <w:rsid w:val="006D6823"/>
    <w:rsid w:val="0073010D"/>
    <w:rsid w:val="00767FBE"/>
    <w:rsid w:val="00774E5F"/>
    <w:rsid w:val="0081663D"/>
    <w:rsid w:val="008218AB"/>
    <w:rsid w:val="00862DB8"/>
    <w:rsid w:val="00885EB8"/>
    <w:rsid w:val="00892C80"/>
    <w:rsid w:val="008E7FC4"/>
    <w:rsid w:val="00943688"/>
    <w:rsid w:val="009563E1"/>
    <w:rsid w:val="009A4C3B"/>
    <w:rsid w:val="00A5628D"/>
    <w:rsid w:val="00B10EFC"/>
    <w:rsid w:val="00CA460F"/>
    <w:rsid w:val="00CA4B1A"/>
    <w:rsid w:val="00CB64E6"/>
    <w:rsid w:val="00D05CDC"/>
    <w:rsid w:val="00D2634C"/>
    <w:rsid w:val="00DD3962"/>
    <w:rsid w:val="00E04614"/>
    <w:rsid w:val="00E56846"/>
    <w:rsid w:val="00E673E9"/>
    <w:rsid w:val="00ED0C44"/>
    <w:rsid w:val="00ED72A3"/>
    <w:rsid w:val="00EF0A61"/>
    <w:rsid w:val="00EF5045"/>
    <w:rsid w:val="00F077EB"/>
    <w:rsid w:val="00F55414"/>
    <w:rsid w:val="00F63B1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customStyle="1" w:styleId="Default">
    <w:name w:val="Default"/>
    <w:rsid w:val="001C27A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customStyle="1" w:styleId="Default">
    <w:name w:val="Default"/>
    <w:rsid w:val="001C27A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5912-8429-4508-B589-022EAFEF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Kędzierska</dc:creator>
  <cp:lastModifiedBy>Krzysztof Maliszewski</cp:lastModifiedBy>
  <cp:revision>20</cp:revision>
  <cp:lastPrinted>2019-10-03T03:58:00Z</cp:lastPrinted>
  <dcterms:created xsi:type="dcterms:W3CDTF">2019-08-13T06:54:00Z</dcterms:created>
  <dcterms:modified xsi:type="dcterms:W3CDTF">2019-10-03T04:02:00Z</dcterms:modified>
</cp:coreProperties>
</file>